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4"/>
      </w:tblGrid>
      <w:tr w:rsidR="00DC17C7" w14:paraId="5528A06A" w14:textId="77777777" w:rsidTr="00A552C6">
        <w:trPr>
          <w:trHeight w:val="847"/>
        </w:trPr>
        <w:tc>
          <w:tcPr>
            <w:tcW w:w="6764" w:type="dxa"/>
          </w:tcPr>
          <w:p w14:paraId="5371C4D9" w14:textId="77777777" w:rsidR="00DC17C7" w:rsidRPr="00306EB7" w:rsidRDefault="00DC17C7" w:rsidP="00A552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06EB7">
              <w:rPr>
                <w:rFonts w:ascii="Arial" w:hAnsi="Arial" w:cs="Arial"/>
                <w:b/>
                <w:sz w:val="36"/>
                <w:szCs w:val="36"/>
              </w:rPr>
              <w:t>Ассоциаци</w:t>
            </w:r>
            <w:r>
              <w:rPr>
                <w:rFonts w:ascii="Arial" w:hAnsi="Arial" w:cs="Arial"/>
                <w:b/>
                <w:sz w:val="36"/>
                <w:szCs w:val="36"/>
              </w:rPr>
              <w:t>я</w:t>
            </w:r>
            <w:r w:rsidRPr="00306EB7">
              <w:rPr>
                <w:rFonts w:ascii="Arial" w:hAnsi="Arial" w:cs="Arial"/>
                <w:b/>
                <w:sz w:val="36"/>
                <w:szCs w:val="36"/>
              </w:rPr>
              <w:t xml:space="preserve"> проектировщиков</w:t>
            </w:r>
          </w:p>
          <w:p w14:paraId="4E99A2C8" w14:textId="77777777" w:rsidR="00DC17C7" w:rsidRPr="00545D12" w:rsidRDefault="00DC17C7" w:rsidP="00A552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D12">
              <w:rPr>
                <w:rFonts w:ascii="Arial" w:hAnsi="Arial" w:cs="Arial"/>
                <w:b/>
                <w:sz w:val="28"/>
                <w:szCs w:val="28"/>
              </w:rPr>
              <w:t>«Национальное Проектное Объединение»</w:t>
            </w:r>
          </w:p>
          <w:p w14:paraId="7706A659" w14:textId="40999ACA" w:rsidR="00DC17C7" w:rsidRDefault="00DC17C7" w:rsidP="00A552C6">
            <w:pPr>
              <w:jc w:val="center"/>
            </w:pPr>
          </w:p>
        </w:tc>
      </w:tr>
    </w:tbl>
    <w:p w14:paraId="129ED48F" w14:textId="519192D1" w:rsidR="00DC17C7" w:rsidRDefault="00F721F6" w:rsidP="00DC17C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52019" wp14:editId="2C634F20">
            <wp:simplePos x="0" y="0"/>
            <wp:positionH relativeFrom="column">
              <wp:posOffset>-224088</wp:posOffset>
            </wp:positionH>
            <wp:positionV relativeFrom="paragraph">
              <wp:posOffset>38100</wp:posOffset>
            </wp:positionV>
            <wp:extent cx="2219325" cy="1092233"/>
            <wp:effectExtent l="0" t="0" r="0" b="0"/>
            <wp:wrapNone/>
            <wp:docPr id="1" name="Рисунок 1" descr="C:\Users\User\Downloads\logo@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@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D2173" w14:textId="1B0608F0" w:rsidR="001F2E61" w:rsidRDefault="001F2E61" w:rsidP="00A23D05"/>
    <w:p w14:paraId="14093F20" w14:textId="1229BB17" w:rsidR="001F2E61" w:rsidRDefault="001F2E61" w:rsidP="00A23D05"/>
    <w:p w14:paraId="27DF269B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93A9F8C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1A45319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FA90BAE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F89A5C1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8B089A0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C0CDFC5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6FDB3A2" w14:textId="77777777" w:rsidR="00F721F6" w:rsidRDefault="00F721F6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6788B06" w14:textId="75082800" w:rsidR="00C203EA" w:rsidRPr="002653B5" w:rsidRDefault="002653B5" w:rsidP="00C203EA">
      <w:pPr>
        <w:widowControl/>
        <w:suppressAutoHyphens w:val="0"/>
        <w:overflowPunct/>
        <w:autoSpaceDE/>
        <w:autoSpaceDN/>
        <w:ind w:left="6237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ПРОЕКТ</w:t>
      </w:r>
    </w:p>
    <w:p w14:paraId="797A1D13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right"/>
        <w:textAlignment w:val="auto"/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</w:pPr>
    </w:p>
    <w:p w14:paraId="5CBA4F12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right"/>
        <w:textAlignment w:val="auto"/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</w:pPr>
    </w:p>
    <w:p w14:paraId="72785867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jc w:val="right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0DE452B8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0B461485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1A8DE439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50791122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4F93288E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55DA636C" w14:textId="77777777" w:rsidR="001F2E61" w:rsidRPr="001F2E61" w:rsidRDefault="001F2E61" w:rsidP="00D86176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3624FDFA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44302E32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4678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07690DDB" w14:textId="77777777" w:rsidR="001F2E61" w:rsidRPr="00F721F6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ПОЛОЖЕНИЕ</w:t>
      </w:r>
    </w:p>
    <w:p w14:paraId="64454E4B" w14:textId="1C097107" w:rsidR="001F2E61" w:rsidRPr="00F721F6" w:rsidRDefault="00725FA5" w:rsidP="001F2E61">
      <w:pPr>
        <w:shd w:val="clear" w:color="auto" w:fill="FFFFFF"/>
        <w:tabs>
          <w:tab w:val="left" w:pos="9923"/>
        </w:tabs>
        <w:suppressAutoHyphens w:val="0"/>
        <w:overflowPunct/>
        <w:adjustRightInd w:val="0"/>
        <w:ind w:right="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F721F6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  <w:t xml:space="preserve">О КОМПЕНСАЦИОННОМ ФОНДЕ </w:t>
      </w: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ОБЕСПЕЧЕНИЯ ДОГОВОРНЫХ ОБЯЗАТЕЛЬСТВ</w:t>
      </w:r>
    </w:p>
    <w:p w14:paraId="51D974E0" w14:textId="448868CF" w:rsidR="004D4359" w:rsidRPr="00F721F6" w:rsidRDefault="00725FA5" w:rsidP="001F2E61">
      <w:pPr>
        <w:shd w:val="clear" w:color="auto" w:fill="FFFFFF"/>
        <w:tabs>
          <w:tab w:val="left" w:pos="9923"/>
        </w:tabs>
        <w:suppressAutoHyphens w:val="0"/>
        <w:overflowPunct/>
        <w:adjustRightInd w:val="0"/>
        <w:ind w:right="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АССОЦИАЦИИ ПРОЕКТИРОВЩИКОВ </w:t>
      </w:r>
    </w:p>
    <w:p w14:paraId="1E65A937" w14:textId="16A13756" w:rsidR="004D4359" w:rsidRPr="00F721F6" w:rsidRDefault="00725FA5" w:rsidP="001F2E61">
      <w:pPr>
        <w:shd w:val="clear" w:color="auto" w:fill="FFFFFF"/>
        <w:tabs>
          <w:tab w:val="left" w:pos="9923"/>
        </w:tabs>
        <w:suppressAutoHyphens w:val="0"/>
        <w:overflowPunct/>
        <w:adjustRightInd w:val="0"/>
        <w:ind w:right="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«НАЦИОНАЛЬНОЕ ПРОЕКТНОЕ ОБЪЕДИНЕНИЕ»</w:t>
      </w:r>
    </w:p>
    <w:p w14:paraId="3D1975C7" w14:textId="3AF22DBC" w:rsidR="004D4359" w:rsidRPr="00F721F6" w:rsidRDefault="004D4359" w:rsidP="001F2E61">
      <w:pPr>
        <w:shd w:val="clear" w:color="auto" w:fill="FFFFFF"/>
        <w:tabs>
          <w:tab w:val="left" w:pos="9923"/>
        </w:tabs>
        <w:suppressAutoHyphens w:val="0"/>
        <w:overflowPunct/>
        <w:adjustRightInd w:val="0"/>
        <w:ind w:right="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(редакция </w:t>
      </w:r>
      <w:r w:rsidR="004015A6"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3</w:t>
      </w:r>
      <w:r w:rsidRPr="00F721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)</w:t>
      </w:r>
    </w:p>
    <w:p w14:paraId="14C8221F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</w:rPr>
      </w:pPr>
    </w:p>
    <w:p w14:paraId="5CD1B608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744148A4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078C9F76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38CE2A4A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58392A1B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02BDBF94" w14:textId="77777777" w:rsidR="001F2E61" w:rsidRPr="001F2E61" w:rsidRDefault="001F2E61" w:rsidP="004015A6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446B47C3" w14:textId="77777777" w:rsidR="001F2E61" w:rsidRPr="001F2E61" w:rsidRDefault="001F2E61" w:rsidP="00414CD7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62ACEA1E" w14:textId="77777777" w:rsidR="001F2E61" w:rsidRDefault="001F2E61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1E9E6F6C" w14:textId="5A0E8615" w:rsidR="001F2E61" w:rsidRDefault="001F2E61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7A3ABF4C" w14:textId="3AC9C77D" w:rsidR="00D86176" w:rsidRDefault="00D86176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69F6CA11" w14:textId="3BB2EF34" w:rsidR="00D86176" w:rsidRDefault="00D86176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5A8F6F7C" w14:textId="21BF3900" w:rsidR="00D86176" w:rsidRDefault="00D86176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3FFA7943" w14:textId="77777777" w:rsidR="00F721F6" w:rsidRDefault="00F721F6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75221DB9" w14:textId="77777777" w:rsidR="00D86176" w:rsidRDefault="00D86176" w:rsidP="001F2E61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3F2532A3" w14:textId="54F37791" w:rsidR="001F2E61" w:rsidRDefault="001F2E61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  <w:bookmarkStart w:id="0" w:name="_Hlk117165126"/>
    </w:p>
    <w:p w14:paraId="1B3EE15A" w14:textId="5657EDD8" w:rsidR="002653B5" w:rsidRDefault="002653B5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064C617F" w14:textId="3B44F970" w:rsidR="002653B5" w:rsidRDefault="002653B5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60220F48" w14:textId="15B135F2" w:rsidR="002653B5" w:rsidRDefault="002653B5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4A6F30E6" w14:textId="26B3B2EF" w:rsidR="002653B5" w:rsidRDefault="002653B5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56E44A52" w14:textId="77777777" w:rsidR="002653B5" w:rsidRPr="001F2E61" w:rsidRDefault="002653B5" w:rsidP="004D4359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</w:rPr>
      </w:pPr>
    </w:p>
    <w:p w14:paraId="11147E18" w14:textId="77777777" w:rsid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  <w:t>г. Санкт-Петербург</w:t>
      </w:r>
    </w:p>
    <w:p w14:paraId="5A362141" w14:textId="3D93162E" w:rsid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  <w:t xml:space="preserve"> 20</w:t>
      </w:r>
      <w:r w:rsidR="004015A6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  <w:t>22</w:t>
      </w:r>
      <w:r w:rsidRPr="001F2E61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  <w:t xml:space="preserve"> г.</w:t>
      </w:r>
    </w:p>
    <w:bookmarkEnd w:id="0"/>
    <w:p w14:paraId="69A69FD7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</w:rPr>
      </w:pPr>
    </w:p>
    <w:p w14:paraId="384EE428" w14:textId="77777777" w:rsidR="001F2E61" w:rsidRPr="001F2E61" w:rsidRDefault="001F2E61" w:rsidP="009130A8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1. Общие положения</w:t>
      </w:r>
    </w:p>
    <w:p w14:paraId="45939F55" w14:textId="77777777" w:rsidR="001F2E61" w:rsidRPr="001F2E61" w:rsidRDefault="001F2E61" w:rsidP="001F2E61">
      <w:pPr>
        <w:shd w:val="clear" w:color="auto" w:fill="FFFFFF"/>
        <w:tabs>
          <w:tab w:val="left" w:pos="1219"/>
        </w:tabs>
        <w:suppressAutoHyphens w:val="0"/>
        <w:overflowPunct/>
        <w:adjustRightInd w:val="0"/>
        <w:ind w:firstLine="706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</w:p>
    <w:p w14:paraId="7AE90D17" w14:textId="2A12D188" w:rsidR="00D86176" w:rsidRDefault="00D86176" w:rsidP="009130A8">
      <w:pPr>
        <w:shd w:val="clear" w:color="auto" w:fill="FFFFFF"/>
        <w:tabs>
          <w:tab w:val="left" w:pos="1134"/>
        </w:tabs>
        <w:suppressAutoHyphens w:val="0"/>
        <w:overflowPunct/>
        <w:adjustRightInd w:val="0"/>
        <w:ind w:firstLine="706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1.1. </w:t>
      </w:r>
      <w:r w:rsidRPr="00D8617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Настоящее Положение о компенсационном фонде </w:t>
      </w:r>
      <w:r w:rsidR="0089761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обеспечения договорных обязательств</w:t>
      </w:r>
      <w:r w:rsidR="00A82357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A82357" w:rsidRPr="00A82357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(далее – Положение)</w:t>
      </w:r>
      <w:r w:rsidRPr="00D8617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Ассоциации проектировщиков «Национальное Проектное Объединение» (далее – </w:t>
      </w:r>
      <w:r w:rsidR="00A82357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Ассоциация</w:t>
      </w:r>
      <w:r w:rsidRPr="00D8617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) </w:t>
      </w:r>
      <w:r w:rsidR="00A82357" w:rsidRPr="00A82357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разработано в соответствии с требованиями, установленными для саморегулируемых организаций Федеральным законом от 01.12.2007 №</w:t>
      </w:r>
      <w:r w:rsidR="009130A8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 </w:t>
      </w:r>
      <w:r w:rsidR="00A82357" w:rsidRPr="00A82357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315-ФЗ «О саморегулируемых организациях», Градостроительным кодексом Российской Федерации, иными нормативными правовыми актами Российской Федерации, Уставом Ассоциации и внутренними документами Ассоциации.</w:t>
      </w:r>
    </w:p>
    <w:p w14:paraId="4B5460B0" w14:textId="65068CD5" w:rsidR="001F2E61" w:rsidRPr="001F2E61" w:rsidRDefault="001F2E61" w:rsidP="009130A8">
      <w:pPr>
        <w:shd w:val="clear" w:color="auto" w:fill="FFFFFF"/>
        <w:tabs>
          <w:tab w:val="left" w:pos="1134"/>
        </w:tabs>
        <w:suppressAutoHyphens w:val="0"/>
        <w:overflowPunct/>
        <w:adjustRightInd w:val="0"/>
        <w:ind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1.</w:t>
      </w:r>
      <w:r w:rsidR="00D8617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2</w:t>
      </w:r>
      <w:r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.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Настоящее Положение устанавливает размер взносов и порядок формирования 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омпенсационного фонда обеспечения договорных обязательств Ассоциации, </w:t>
      </w:r>
      <w:r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возможные способы и 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порядок размещения средств компенсационного фонда обеспечения договорных обязательств в соответствии </w:t>
      </w:r>
      <w:r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с требованиями законодательства Российской Федерации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, основания и порядок выплат из компенсационного фонда обеспечения договорных обязательств, а также порядок восстановления его размера в случае осуществления выплат.</w:t>
      </w:r>
    </w:p>
    <w:p w14:paraId="59284E2C" w14:textId="5ADF41F4" w:rsidR="001F2E61" w:rsidRDefault="001F2E61" w:rsidP="009130A8">
      <w:pPr>
        <w:widowControl/>
        <w:tabs>
          <w:tab w:val="left" w:pos="1134"/>
        </w:tabs>
        <w:suppressAutoHyphens w:val="0"/>
        <w:overflowPunct/>
        <w:autoSpaceDE/>
        <w:autoSpaceDN/>
        <w:ind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1.3.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Ассоциация в случаях, установленных </w:t>
      </w:r>
      <w:r w:rsidR="00C755A4">
        <w:rPr>
          <w:rFonts w:ascii="Times New Roman" w:eastAsia="Times New Roman" w:hAnsi="Times New Roman" w:cs="Times New Roman"/>
          <w:kern w:val="0"/>
          <w:sz w:val="24"/>
          <w:szCs w:val="24"/>
        </w:rPr>
        <w:t>Градостроительным кодексом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оссийской 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Ф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>едерации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омпенсационный фонд обеспечения договорных обязательств. Ассоциация в пределах средств 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омпенсационного фонда обеспечения договорных обязательств несет субсидиарную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(дополнительную)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ответственность по обязательствам своих членов в случаях, предусмотренных статьей 60.1 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>Градостроительного кодекса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оссийской 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Ф</w:t>
      </w:r>
      <w:r w:rsidR="0062745B">
        <w:rPr>
          <w:rFonts w:ascii="Times New Roman" w:eastAsia="Times New Roman" w:hAnsi="Times New Roman" w:cs="Times New Roman"/>
          <w:kern w:val="0"/>
          <w:sz w:val="24"/>
          <w:szCs w:val="24"/>
        </w:rPr>
        <w:t>едерации</w:t>
      </w:r>
      <w:r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4BE53D13" w14:textId="0E117659" w:rsidR="00D86176" w:rsidRDefault="00D86176" w:rsidP="009130A8">
      <w:pPr>
        <w:widowControl/>
        <w:tabs>
          <w:tab w:val="left" w:pos="1134"/>
        </w:tabs>
        <w:suppressAutoHyphens w:val="0"/>
        <w:overflowPunct/>
        <w:autoSpaceDE/>
        <w:autoSpaceDN/>
        <w:ind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1.4.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Компенсационным фондом обеспечения договорных обязательств является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обособленное имущество, являющееся собственностью Ассоциации, которое формируется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исключительно в денежной форме за счет взносов членов Ассоциации, а также доходов,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полученных от размещения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</w:t>
      </w:r>
      <w:r w:rsidR="00115B51">
        <w:rPr>
          <w:rFonts w:ascii="Times New Roman" w:eastAsia="Times New Roman" w:hAnsi="Times New Roman" w:cs="Times New Roman"/>
          <w:kern w:val="0"/>
          <w:sz w:val="24"/>
          <w:szCs w:val="24"/>
        </w:rPr>
        <w:t>, иных предусмотренных действующим законодательством источников формирования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7A4BDF33" w14:textId="090877E1" w:rsidR="001F2E61" w:rsidRDefault="00D86176" w:rsidP="009130A8">
      <w:pPr>
        <w:shd w:val="clear" w:color="auto" w:fill="FFFFFF"/>
        <w:tabs>
          <w:tab w:val="left" w:pos="1134"/>
        </w:tabs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1.5.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исключения сведений об Ассоциации из государственного реестра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саморегулируемых организаций средства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Ассоциации в недельный срок с даты исключения таких сведений подлежат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зачислению на специальный банковский счет </w:t>
      </w:r>
      <w:r w:rsidR="00115B51"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Национального</w:t>
      </w:r>
      <w:r w:rsidR="00115B5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15B51"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объединения саморегулируемых организаций, основанных на членстве лиц,</w:t>
      </w:r>
      <w:r w:rsidR="00115B5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15B51"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выполняющих инженерные изыскания, и саморегулируемых организаций, основанных на</w:t>
      </w:r>
      <w:r w:rsidR="00115B5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15B51"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членстве лиц, осуществляющих подготовку проектной документации (далее –</w:t>
      </w:r>
      <w:r w:rsidR="00115B5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15B51"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Национальное объединение саморегулируемых организаций)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, и могут быть использованы только для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осуществления выплат в связи с наступлением субсидиарной ответственности Ассоциации по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обязательствам членов Ассоциации, возникшим в случаях, предусмотренных статьей 60.1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Градостроительного кодекса Российской Федерации.</w:t>
      </w:r>
    </w:p>
    <w:p w14:paraId="4C64C0ED" w14:textId="281DD20B" w:rsidR="00D86176" w:rsidRDefault="00D86176" w:rsidP="009130A8">
      <w:pPr>
        <w:shd w:val="clear" w:color="auto" w:fill="FFFFFF"/>
        <w:tabs>
          <w:tab w:val="left" w:pos="1134"/>
        </w:tabs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1.6. </w:t>
      </w:r>
      <w:r w:rsidRPr="00D86176">
        <w:rPr>
          <w:rFonts w:ascii="Times New Roman" w:eastAsia="Times New Roman" w:hAnsi="Times New Roman" w:cs="Times New Roman"/>
          <w:kern w:val="0"/>
          <w:sz w:val="24"/>
          <w:szCs w:val="24"/>
        </w:rPr>
        <w:t>Права на средства компенсационного фондов обеспечения договорных обязательств Ассоциации, размещенные на специальном банковском счете, принадлежат владельцу счетов.</w:t>
      </w:r>
    </w:p>
    <w:p w14:paraId="69194694" w14:textId="1DE08FB2" w:rsidR="00C761FC" w:rsidRPr="0062745B" w:rsidRDefault="0062745B" w:rsidP="009130A8">
      <w:pPr>
        <w:shd w:val="clear" w:color="auto" w:fill="FFFFFF"/>
        <w:tabs>
          <w:tab w:val="left" w:pos="1134"/>
        </w:tabs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1.7. </w:t>
      </w:r>
      <w:r w:rsidRPr="0062745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организации, за исключением обращения взыскания в целях, указанных в пункте </w:t>
      </w:r>
      <w:r w:rsidR="003A4ED8"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.1 настоящего Положения</w:t>
      </w:r>
      <w:r w:rsidRPr="0062745B">
        <w:rPr>
          <w:rFonts w:ascii="Times New Roman" w:eastAsia="Times New Roman" w:hAnsi="Times New Roman" w:cs="Times New Roman"/>
          <w:kern w:val="0"/>
          <w:sz w:val="24"/>
          <w:szCs w:val="24"/>
        </w:rPr>
        <w:t>. Такие средства не включаются в конкурсную массу в случае признания судом саморегулируемой организации несостоятельной (банкротом).</w:t>
      </w:r>
    </w:p>
    <w:p w14:paraId="09B579BB" w14:textId="7517F03F" w:rsidR="00C761FC" w:rsidRPr="00C761FC" w:rsidRDefault="0062745B" w:rsidP="00C761FC">
      <w:pPr>
        <w:shd w:val="clear" w:color="auto" w:fill="FFFFFF"/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1.8. 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В настоящем Положении используются следующие основные понятия: </w:t>
      </w:r>
    </w:p>
    <w:p w14:paraId="120BA5DF" w14:textId="090A4436" w:rsidR="00C761FC" w:rsidRPr="00C761FC" w:rsidRDefault="0062745B" w:rsidP="00FC4B76">
      <w:pPr>
        <w:shd w:val="clear" w:color="auto" w:fill="FFFFFF"/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1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8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1.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Конкурентные способы заключения договоров – конкурентные способы заключения договоров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lastRenderedPageBreak/>
        <w:t xml:space="preserve">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 </w:t>
      </w:r>
    </w:p>
    <w:p w14:paraId="63E7128F" w14:textId="2B734EB4" w:rsidR="00C761FC" w:rsidRDefault="0062745B" w:rsidP="00C761FC">
      <w:pPr>
        <w:shd w:val="clear" w:color="auto" w:fill="FFFFFF"/>
        <w:suppressAutoHyphens w:val="0"/>
        <w:overflowPunct/>
        <w:adjustRightInd w:val="0"/>
        <w:ind w:right="-1" w:firstLine="70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1.8</w:t>
      </w:r>
      <w:r w:rsidR="00C761FC" w:rsidRPr="00C761F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.2. Договор на подготовку проектной документации – договор на подготовку проектной документации, заключенный членом саморегулируемой организации с застройщиком, техническим заказчиком. </w:t>
      </w:r>
    </w:p>
    <w:p w14:paraId="7E8D8D5B" w14:textId="77777777" w:rsidR="00BE576D" w:rsidRDefault="00BE576D" w:rsidP="0062745B">
      <w:pPr>
        <w:shd w:val="clear" w:color="auto" w:fill="FFFFFF"/>
        <w:suppressAutoHyphens w:val="0"/>
        <w:overflowPunct/>
        <w:adjustRightInd w:val="0"/>
        <w:ind w:right="-1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76F9B89E" w14:textId="76E535DB" w:rsidR="001F2E61" w:rsidRPr="001F2E61" w:rsidRDefault="0062745B" w:rsidP="009130A8">
      <w:pPr>
        <w:shd w:val="clear" w:color="auto" w:fill="FFFFFF"/>
        <w:suppressAutoHyphens w:val="0"/>
        <w:overflowPunct/>
        <w:adjustRightInd w:val="0"/>
        <w:ind w:right="-1" w:firstLine="706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2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. Размер взноса и порядок формирования </w:t>
      </w:r>
      <w:r w:rsidR="009130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к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омпенсационного фонда </w:t>
      </w:r>
      <w:r w:rsid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обеспечения 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договорных обязательств Ассоциации</w:t>
      </w:r>
    </w:p>
    <w:p w14:paraId="652C866C" w14:textId="77777777" w:rsidR="001F2E61" w:rsidRPr="001F2E61" w:rsidRDefault="001F2E61" w:rsidP="00D5211C">
      <w:pPr>
        <w:shd w:val="clear" w:color="auto" w:fill="FFFFFF"/>
        <w:suppressAutoHyphens w:val="0"/>
        <w:overflowPunct/>
        <w:adjustRightInd w:val="0"/>
        <w:ind w:right="-1" w:firstLine="709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909DCE3" w14:textId="1BFF05F7" w:rsidR="0062745B" w:rsidRDefault="0062745B" w:rsidP="00D5211C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2.1.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Компенсационный фонд обеспечения договорных обязательств формируется в случае, если не менее чем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15 (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пятнадцать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)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членов Ассоциации подали в саморегулируемую организацию заявления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договоров. На основании указанных заявлений членов Правление Ассоциации – постоянно действующий коллегиальный орган, принимает решение о формировании компенсационного фонда обеспечения договорных обязательств.</w:t>
      </w:r>
    </w:p>
    <w:p w14:paraId="06360C56" w14:textId="5BCC98D2" w:rsidR="0062745B" w:rsidRDefault="0062745B" w:rsidP="00D5211C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2.2.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В случае, если Правлением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14:paraId="782DD557" w14:textId="28D790F9" w:rsidR="00BC318E" w:rsidRDefault="0062745B" w:rsidP="00D5211C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2</w:t>
      </w:r>
      <w:r w:rsidR="00BC318E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3</w:t>
      </w:r>
      <w:r w:rsidR="00BC318E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.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Установление размеров взносов в компенсационный фонд обеспечения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договорных обязательств Ассоциации, порядка его формирования, определение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возможных способов размещения средств компенсационного фонда обеспечения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договорных обязательств является исключительной компетенцией Общего собрания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62745B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Ассоциации</w:t>
      </w:r>
      <w:r w:rsidR="00BC318E" w:rsidRPr="00BC318E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.</w:t>
      </w:r>
    </w:p>
    <w:p w14:paraId="115E7154" w14:textId="1F4E08D7" w:rsidR="001F2E61" w:rsidRDefault="0062745B" w:rsidP="00D5211C">
      <w:pPr>
        <w:shd w:val="clear" w:color="auto" w:fill="FFFFFF"/>
        <w:tabs>
          <w:tab w:val="left" w:pos="1134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2</w:t>
      </w:r>
      <w:r w:rsidR="00BC318E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4</w:t>
      </w:r>
      <w:r w:rsidR="001F2E61" w:rsidRPr="001F2E61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>.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BE576D">
        <w:rPr>
          <w:rFonts w:ascii="Times New Roman" w:eastAsia="Times New Roman" w:hAnsi="Times New Roman" w:cs="Times New Roman"/>
          <w:kern w:val="0"/>
          <w:sz w:val="24"/>
          <w:szCs w:val="24"/>
        </w:rPr>
        <w:t>Минимальный р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азмер взноса в Компенсационный фонд обеспечения договорных обязательств устанавливается </w:t>
      </w:r>
      <w:r w:rsidR="001D6C4F">
        <w:rPr>
          <w:rFonts w:ascii="Times New Roman" w:eastAsia="Times New Roman" w:hAnsi="Times New Roman" w:cs="Times New Roman"/>
          <w:kern w:val="0"/>
          <w:sz w:val="24"/>
          <w:szCs w:val="24"/>
        </w:rPr>
        <w:t>Общим С</w:t>
      </w:r>
      <w:r w:rsidR="00BE576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обранием </w:t>
      </w:r>
      <w:r w:rsidR="001D6C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членов </w:t>
      </w:r>
      <w:r w:rsidR="00BE576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Ассоциации 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соответствии с минимальным </w:t>
      </w:r>
      <w:r w:rsidR="001F2E61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>размером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F2E61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>взноса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</w:t>
      </w:r>
      <w:r w:rsidR="001F2E61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>Компенсационный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F2E61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>фонд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1F2E61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обеспечения договорных обязательств 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саморегулируемой организации, установленного </w:t>
      </w:r>
      <w:r w:rsidR="00675E9F">
        <w:rPr>
          <w:rFonts w:ascii="Times New Roman" w:eastAsia="Times New Roman" w:hAnsi="Times New Roman" w:cs="Times New Roman"/>
          <w:kern w:val="0"/>
          <w:sz w:val="24"/>
          <w:szCs w:val="24"/>
        </w:rPr>
        <w:t>Градостроительным кодексом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</w:t>
      </w:r>
      <w:r w:rsidR="00675E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оссийской 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>Ф</w:t>
      </w:r>
      <w:r w:rsidR="00675E9F">
        <w:rPr>
          <w:rFonts w:ascii="Times New Roman" w:eastAsia="Times New Roman" w:hAnsi="Times New Roman" w:cs="Times New Roman"/>
          <w:kern w:val="0"/>
          <w:sz w:val="24"/>
          <w:szCs w:val="24"/>
        </w:rPr>
        <w:t>едерации</w:t>
      </w:r>
      <w:r w:rsidR="00BE576D">
        <w:rPr>
          <w:rFonts w:ascii="Times New Roman" w:eastAsia="Times New Roman" w:hAnsi="Times New Roman" w:cs="Times New Roman"/>
          <w:kern w:val="0"/>
          <w:sz w:val="24"/>
          <w:szCs w:val="24"/>
        </w:rPr>
        <w:t>, а именно:</w:t>
      </w:r>
    </w:p>
    <w:p w14:paraId="6F2E6DC4" w14:textId="381EE27D" w:rsidR="00BE576D" w:rsidRPr="00BE576D" w:rsidRDefault="00675E9F" w:rsidP="00D5211C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сто пятьдесят тысяч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 в случае, если предельный размер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таким договорам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25 000 000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двадцать пять миллионов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рублей (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уровень ответственности члена саморегулируемой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организации);</w:t>
      </w:r>
    </w:p>
    <w:p w14:paraId="6335F8A1" w14:textId="0D091429" w:rsidR="00BE576D" w:rsidRPr="00BE576D" w:rsidRDefault="00675E9F" w:rsidP="00D5211C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триста пятьдесят тысяч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 в случае, если предельный размер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таким договорам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50 000 000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пятьдесят миллионов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уровень ответственности члена саморегулируемой организации);</w:t>
      </w:r>
    </w:p>
    <w:p w14:paraId="28901F37" w14:textId="0F298E25" w:rsidR="00BE576D" w:rsidRPr="00BE576D" w:rsidRDefault="00675E9F" w:rsidP="00D5211C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2 500 000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два миллиона пятьсот тысяч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 в случае, если предельный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размер обязательств по таким договорам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300 000 000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триста миллионов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рублей (</w:t>
      </w:r>
      <w:r>
        <w:rPr>
          <w:rFonts w:ascii="Times New Roman" w:eastAsia="Times New Roman" w:hAnsi="Times New Roman" w:cs="Times New Roman"/>
          <w:sz w:val="24"/>
          <w:szCs w:val="24"/>
        </w:rPr>
        <w:t>3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уровень ответственности члена саморегулируемой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организации);</w:t>
      </w:r>
    </w:p>
    <w:p w14:paraId="3C0A5BF2" w14:textId="021E6457" w:rsidR="00787483" w:rsidRPr="00BE576D" w:rsidRDefault="00675E9F" w:rsidP="00D5211C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3 500 000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три миллиона пятьсот тысяч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 в случае, если предельный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размер обязательств по таким договорам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300 000 000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триста миллионов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рублей и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более (</w:t>
      </w:r>
      <w:r>
        <w:rPr>
          <w:rFonts w:ascii="Times New Roman" w:eastAsia="Times New Roman" w:hAnsi="Times New Roman" w:cs="Times New Roman"/>
          <w:sz w:val="24"/>
          <w:szCs w:val="24"/>
        </w:rPr>
        <w:t>4 (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576D" w:rsidRPr="00BE576D">
        <w:rPr>
          <w:rFonts w:ascii="Times New Roman" w:eastAsia="Times New Roman" w:hAnsi="Times New Roman" w:cs="Times New Roman"/>
          <w:sz w:val="24"/>
          <w:szCs w:val="24"/>
        </w:rPr>
        <w:t xml:space="preserve"> уровень ответственности члена саморегулируемой</w:t>
      </w:r>
      <w:r w:rsidR="00BE57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организации).</w:t>
      </w:r>
    </w:p>
    <w:p w14:paraId="74761A05" w14:textId="1C80ED88" w:rsidR="006853E0" w:rsidRDefault="00675E9F" w:rsidP="00D5211C">
      <w:pPr>
        <w:shd w:val="clear" w:color="auto" w:fill="FFFFFF"/>
        <w:tabs>
          <w:tab w:val="left" w:pos="1276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1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 xml:space="preserve">Размер компенсационного фонда </w:t>
      </w:r>
      <w:r w:rsidR="006527D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>рассчитывается как сумма определенных для каждого уровня ответствен</w:t>
      </w:r>
      <w:r w:rsidR="006527DC">
        <w:rPr>
          <w:rFonts w:ascii="Times New Roman" w:eastAsia="Times New Roman" w:hAnsi="Times New Roman" w:cs="Times New Roman"/>
          <w:sz w:val="24"/>
          <w:szCs w:val="24"/>
        </w:rPr>
        <w:t xml:space="preserve">ности по обязательствам членов 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 xml:space="preserve"> Ассоциации произведений количества членов </w:t>
      </w:r>
      <w:r w:rsidR="006853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 xml:space="preserve">, указавших в заявлении о намерении выполнять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</w:t>
      </w:r>
      <w:r w:rsidR="006853E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6853E0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2F3F6E" w14:textId="7641F42E" w:rsidR="00675E9F" w:rsidRDefault="00675E9F" w:rsidP="00D5211C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Внесение взноса в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в случае, если Ассоциацией принято решение о формировании такого компенсационного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фонда и в заявлении индивидуального предпринимателя или юридического лица о приеме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члены Ассоциации указаны сведения о намерении принимать участие в заключении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договоров подряда на подготовку проектной документации с использованием конкурентных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способов заключения договоров, осуществляется индивидуальным предпринимателем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юридическим лицом в срок, не превышающий 7 (семи) рабочих дней со дня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от Ассоциации о </w:t>
      </w:r>
      <w:r w:rsidRPr="009130A8">
        <w:rPr>
          <w:rFonts w:ascii="Times New Roman" w:eastAsia="Times New Roman" w:hAnsi="Times New Roman" w:cs="Times New Roman"/>
          <w:sz w:val="24"/>
          <w:szCs w:val="24"/>
        </w:rPr>
        <w:t xml:space="preserve">принятом </w:t>
      </w:r>
      <w:r w:rsidR="009130A8" w:rsidRPr="009130A8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Pr="009130A8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Федерации, решении о приеме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или юридического лица в члены Ассоциации,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направляется Ассоциацией в трехдневный срок с момента принятия указанного решения.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9F">
        <w:rPr>
          <w:rFonts w:ascii="Times New Roman" w:eastAsia="Times New Roman" w:hAnsi="Times New Roman" w:cs="Times New Roman"/>
          <w:sz w:val="24"/>
          <w:szCs w:val="24"/>
        </w:rPr>
        <w:t>осуществляется на специальный банковский счет 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11A1D" w14:textId="374109AC" w:rsidR="006853E0" w:rsidRDefault="00675E9F" w:rsidP="00D5211C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1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527DC" w:rsidRPr="006527DC">
        <w:rPr>
          <w:rFonts w:ascii="Times New Roman" w:eastAsia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за счет следующих источников: </w:t>
      </w:r>
    </w:p>
    <w:p w14:paraId="1FEFCD70" w14:textId="42DB249B" w:rsidR="009130A8" w:rsidRPr="009130A8" w:rsidRDefault="00130101" w:rsidP="00D5211C">
      <w:pPr>
        <w:pStyle w:val="a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зносы, внесенные членами </w:t>
      </w:r>
      <w:r w:rsidR="00D226BF" w:rsidRPr="0042684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 в размере, установл</w:t>
      </w:r>
      <w:r w:rsidR="006853E0" w:rsidRPr="00426849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D226BF" w:rsidRPr="00426849">
        <w:rPr>
          <w:rFonts w:ascii="Times New Roman" w:eastAsia="Times New Roman" w:hAnsi="Times New Roman" w:cs="Times New Roman"/>
          <w:sz w:val="24"/>
          <w:szCs w:val="24"/>
        </w:rPr>
        <w:t xml:space="preserve">ном в соответствии с пунктом </w:t>
      </w:r>
      <w:r w:rsidR="00675E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26BF" w:rsidRPr="004268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E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913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FF90C1" w14:textId="739F8CF6" w:rsidR="006853E0" w:rsidRPr="00426849" w:rsidRDefault="00130101" w:rsidP="00D5211C">
      <w:pPr>
        <w:pStyle w:val="a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ополнительные взносы членов Ассоциации, если </w:t>
      </w:r>
      <w:r w:rsidR="006853E0" w:rsidRPr="00426849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 внесении членами саморегулируемой организации дополнительных взносов в компенсационный фонд обеспечения договорных обязательств в соответствии с частями 6 и 8 статьи 55.16 </w:t>
      </w:r>
      <w:r w:rsidR="00675E9F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</w:t>
      </w:r>
      <w:r w:rsidR="006853E0" w:rsidRPr="0042684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75E9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6853E0" w:rsidRPr="0042684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75E9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9130A8">
        <w:rPr>
          <w:rFonts w:ascii="Times New Roman" w:eastAsia="Times New Roman" w:hAnsi="Times New Roman" w:cs="Times New Roman"/>
          <w:sz w:val="24"/>
          <w:szCs w:val="24"/>
        </w:rPr>
        <w:t>;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10CF6" w14:textId="756DB32B" w:rsidR="006853E0" w:rsidRPr="00426849" w:rsidRDefault="00130101" w:rsidP="00D5211C">
      <w:pPr>
        <w:pStyle w:val="a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>енежные средства, перечисленные «Национальным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за членов, вступивших в Ассоциацию,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</w:t>
      </w:r>
      <w:r w:rsidR="009130A8">
        <w:rPr>
          <w:rFonts w:ascii="Times New Roman" w:eastAsia="Times New Roman" w:hAnsi="Times New Roman" w:cs="Times New Roman"/>
          <w:sz w:val="24"/>
          <w:szCs w:val="24"/>
        </w:rPr>
        <w:t>;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B12D5" w14:textId="0DF82EAF" w:rsidR="001F2E61" w:rsidRPr="00426849" w:rsidRDefault="00130101" w:rsidP="00D5211C">
      <w:pPr>
        <w:pStyle w:val="a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7DC" w:rsidRPr="00426849">
        <w:rPr>
          <w:rFonts w:ascii="Times New Roman" w:eastAsia="Times New Roman" w:hAnsi="Times New Roman" w:cs="Times New Roman"/>
          <w:sz w:val="24"/>
          <w:szCs w:val="24"/>
        </w:rPr>
        <w:t>зносы, внесенные членами Ассоциации в компенсационный фонд обеспечения договорных обязательств при необходимости увеличения размера внесенного ими взноса в компенсационный фонд обеспечения договорных обязательств Ассоциации до сл</w:t>
      </w:r>
      <w:r w:rsidR="00503A50" w:rsidRPr="00426849">
        <w:rPr>
          <w:rFonts w:ascii="Times New Roman" w:eastAsia="Times New Roman" w:hAnsi="Times New Roman" w:cs="Times New Roman"/>
          <w:sz w:val="24"/>
          <w:szCs w:val="24"/>
        </w:rPr>
        <w:t>едующего уровня ответственности</w:t>
      </w:r>
      <w:r w:rsidR="00913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4E4A92" w14:textId="77777777" w:rsidR="006853E0" w:rsidRPr="00752C28" w:rsidRDefault="00130101" w:rsidP="00D5211C">
      <w:pPr>
        <w:pStyle w:val="a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  <w:tab w:val="left" w:pos="2798"/>
          <w:tab w:val="left" w:pos="3374"/>
          <w:tab w:val="left" w:pos="6014"/>
          <w:tab w:val="left" w:pos="7080"/>
          <w:tab w:val="left" w:pos="8976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3A50" w:rsidRPr="00426849">
        <w:rPr>
          <w:rFonts w:ascii="Times New Roman" w:eastAsia="Times New Roman" w:hAnsi="Times New Roman" w:cs="Times New Roman"/>
          <w:sz w:val="24"/>
          <w:szCs w:val="24"/>
        </w:rPr>
        <w:t>ные предусмотренные действующим законодательством источники формирования.</w:t>
      </w:r>
    </w:p>
    <w:p w14:paraId="5487729F" w14:textId="0523A1C8" w:rsidR="006527DC" w:rsidRDefault="00675E9F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9704D5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  <w:r w:rsidR="007937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79374C" w:rsidRPr="007937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Член </w:t>
      </w:r>
      <w:r w:rsidR="0079374C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Ассоциации</w:t>
      </w:r>
      <w:r w:rsidR="0079374C" w:rsidRPr="007937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обязательствам, предусмотренного пунктом </w:t>
      </w:r>
      <w:r w:rsidR="0039441C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6B7A11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39441C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="0079374C" w:rsidRPr="007937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5 (пяти) рабочих дней с момента подачи членом саморегулируемой организации заявления об увеличении уровня ответственности члена саморегулируемой организации по обязательствам из договоров на подготовку проектной документации. Член </w:t>
      </w:r>
      <w:r w:rsidR="0079374C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Ассоциации</w:t>
      </w:r>
      <w:r w:rsidR="0079374C" w:rsidRPr="0079374C">
        <w:rPr>
          <w:rFonts w:ascii="Times New Roman" w:eastAsia="Times New Roman" w:hAnsi="Times New Roman" w:cs="Times New Roman"/>
          <w:kern w:val="0"/>
          <w:sz w:val="24"/>
          <w:szCs w:val="24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на подготовку проектной документации с использованием конкурентных способов заключения договоров.</w:t>
      </w:r>
    </w:p>
    <w:p w14:paraId="5931E8C0" w14:textId="0EE73F69" w:rsidR="003944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2.9.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При получении от Ассоциации предупреждения о превышении, установленного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соответствии с пунктом 2.4 настоящего Положения уровня ответственности члена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Ассоциации по обязательствам и требования о необходимости увеличения размера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внесенного таким членом взноса в компенсационный фонд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до уровня ответственности члена Ассоциации, соответствующего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определенному в соответствии с пунктом 2.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настоящего Положения совокупному размеру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по договорам подряда на подготовку проектной документации, заключенным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таким членом с использованием конкурентных способов заключения договоров, член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Ассоциации в пятидневный срок с даты получения указанных документов обязаны внести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дополнительный взнос в компенсационный фонд обеспечения договорных обязательств до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размера взноса, предусмотренного Ассоциацией для соответствующего уровня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ответственности по обязательствам члена Ассоциации в соответствии с пунктом 2.4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настоящего Положения.</w:t>
      </w:r>
    </w:p>
    <w:p w14:paraId="2D36B7BE" w14:textId="77777777" w:rsidR="00D521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2.10.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Совокупный размер обязательств члена Ассоциации по договорам подряда на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подготовку проектной документации, используемый в целях определения уровня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ответственности члена Ассоциации, рассчитывается исходя из размера основных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обязательств, прямо предусмотренных заключенными договорами, то есть обязательств по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выполнению соответствующих работ.</w:t>
      </w:r>
    </w:p>
    <w:p w14:paraId="0F18BFC8" w14:textId="0478E6B1" w:rsidR="0039441C" w:rsidRPr="003944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В указанный выше размер не включаются обязательства:</w:t>
      </w:r>
    </w:p>
    <w:p w14:paraId="71546875" w14:textId="421657BD" w:rsidR="0039441C" w:rsidRPr="003944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.1. Признанные сторонами договора, исполненными на основании акта приемки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результатов работ.</w:t>
      </w:r>
    </w:p>
    <w:p w14:paraId="54BF1B20" w14:textId="2E291F98" w:rsidR="0039441C" w:rsidRPr="003944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.2. Обеспечительные обязательства, выступающие по отношению к основному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обязательству дополнительными (акцессорными), в том числе обязательства по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выплате неустойки (штрафа, пени).</w:t>
      </w:r>
    </w:p>
    <w:p w14:paraId="409D9BCC" w14:textId="06B36CAE" w:rsidR="0039441C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2.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.3. Обязательства, возникновение которых в силу закона повлекло прекращение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основного обязательства (в частности, обязательства из отступного, из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9441C">
        <w:rPr>
          <w:rFonts w:ascii="Times New Roman" w:eastAsia="Times New Roman" w:hAnsi="Times New Roman" w:cs="Times New Roman"/>
          <w:kern w:val="0"/>
          <w:sz w:val="24"/>
          <w:szCs w:val="24"/>
        </w:rPr>
        <w:t>соглашения о новации).</w:t>
      </w:r>
    </w:p>
    <w:p w14:paraId="6B451B1F" w14:textId="6A7BA82C" w:rsidR="001F2E61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6527D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11</w:t>
      </w:r>
      <w:r w:rsidR="006527D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6527DC" w:rsidRPr="006527D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Не допускается уплата взноса в компенсационный </w:t>
      </w:r>
      <w:r w:rsidR="00C203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фонд </w:t>
      </w:r>
      <w:r w:rsidR="006527DC" w:rsidRPr="006527D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обеспечения договорных обязательств </w:t>
      </w:r>
      <w:r w:rsidR="006527DC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Ассоциации</w:t>
      </w:r>
      <w:r w:rsidR="006527DC" w:rsidRPr="006527D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частью 16 статьи 55.16 Градостроительного кодекса Российской Федерации</w:t>
      </w:r>
      <w:r w:rsidR="00752C2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552E5A8A" w14:textId="13ED50A3" w:rsidR="00752C28" w:rsidRPr="001F2E61" w:rsidRDefault="0039441C" w:rsidP="00D5211C">
      <w:pPr>
        <w:shd w:val="clear" w:color="auto" w:fill="FFFFFF"/>
        <w:tabs>
          <w:tab w:val="left" w:pos="1291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752C2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 w:rsidR="00897611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752C2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752C28" w:rsidRPr="00752C2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Не допускается освобождение </w:t>
      </w:r>
      <w:r w:rsidR="00752C2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члена Ассоциации от обязанности </w:t>
      </w:r>
      <w:r w:rsidR="00752C28" w:rsidRPr="00752C2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внесения взноса в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="00752C28" w:rsidRPr="00752C28">
        <w:rPr>
          <w:rFonts w:ascii="Times New Roman" w:eastAsia="Times New Roman" w:hAnsi="Times New Roman" w:cs="Times New Roman"/>
          <w:kern w:val="0"/>
          <w:sz w:val="24"/>
          <w:szCs w:val="24"/>
        </w:rPr>
        <w:t>омпенсацион</w:t>
      </w:r>
      <w:r w:rsidR="00752C2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ный фонд обеспечения договорных </w:t>
      </w:r>
      <w:r w:rsidR="00752C28" w:rsidRPr="00752C2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Ассоциации.</w:t>
      </w:r>
    </w:p>
    <w:p w14:paraId="6E5437B9" w14:textId="02A2952B" w:rsidR="001F2E61" w:rsidRPr="001F2E61" w:rsidRDefault="0039441C" w:rsidP="00D5211C">
      <w:pPr>
        <w:shd w:val="clear" w:color="auto" w:fill="FFFFFF"/>
        <w:tabs>
          <w:tab w:val="left" w:pos="1229"/>
        </w:tabs>
        <w:suppressAutoHyphens w:val="0"/>
        <w:overflowPunct/>
        <w:adjustRightInd w:val="0"/>
        <w:ind w:right="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2</w:t>
      </w:r>
      <w:r w:rsidR="001F2E61" w:rsidRPr="001F2E61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1</w:t>
      </w:r>
      <w:r w:rsidR="00897611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3</w:t>
      </w:r>
      <w:r w:rsidR="001F2E61" w:rsidRPr="001F2E61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.</w:t>
      </w:r>
      <w:r w:rsidR="001F2E61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Лицу, прекратившему членство в Ассоциации, уплаченные взносы в Компенсационный фонд обеспечения договорных обязательств Ассоциации не возвращаются.</w:t>
      </w:r>
    </w:p>
    <w:p w14:paraId="08F1CE86" w14:textId="77777777" w:rsidR="00D5211C" w:rsidRDefault="00D5211C" w:rsidP="00D5211C">
      <w:pPr>
        <w:shd w:val="clear" w:color="auto" w:fill="FFFFFF"/>
        <w:tabs>
          <w:tab w:val="left" w:pos="1229"/>
        </w:tabs>
        <w:suppressAutoHyphens w:val="0"/>
        <w:overflowPunct/>
        <w:adjustRightInd w:val="0"/>
        <w:ind w:right="5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E5A7033" w14:textId="77777777" w:rsidR="00D5211C" w:rsidRDefault="00115B51" w:rsidP="00D5211C">
      <w:pPr>
        <w:shd w:val="clear" w:color="auto" w:fill="FFFFFF"/>
        <w:tabs>
          <w:tab w:val="left" w:pos="1229"/>
        </w:tabs>
        <w:suppressAutoHyphens w:val="0"/>
        <w:overflowPunct/>
        <w:adjustRightInd w:val="0"/>
        <w:ind w:right="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>3</w:t>
      </w:r>
      <w:r w:rsidR="001F2E61" w:rsidRPr="001F2E6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. Размещение средств Компенсационного 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фонда обеспечения </w:t>
      </w:r>
    </w:p>
    <w:p w14:paraId="56497DA8" w14:textId="3F8C8F18" w:rsidR="001F2E61" w:rsidRPr="001F2E61" w:rsidRDefault="001F2E61" w:rsidP="00D5211C">
      <w:pPr>
        <w:shd w:val="clear" w:color="auto" w:fill="FFFFFF"/>
        <w:tabs>
          <w:tab w:val="left" w:pos="1229"/>
        </w:tabs>
        <w:suppressAutoHyphens w:val="0"/>
        <w:overflowPunct/>
        <w:adjustRightInd w:val="0"/>
        <w:ind w:right="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договорных обязательств Ассоциации</w:t>
      </w:r>
    </w:p>
    <w:p w14:paraId="5C667F61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1613" w:right="864" w:hanging="422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33194E9" w14:textId="7F26248E" w:rsidR="001F2E61" w:rsidRPr="001F2E61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suppressAutoHyphens w:val="0"/>
        <w:overflowPunct/>
        <w:adjustRightInd w:val="0"/>
        <w:ind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3</w:t>
      </w:r>
      <w:r w:rsidR="009C6F93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.1</w:t>
      </w:r>
      <w:r w:rsidR="009C6F93" w:rsidRPr="001F2E61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>.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9C6F93">
        <w:rPr>
          <w:rFonts w:ascii="Times New Roman" w:eastAsia="Times New Roman" w:hAnsi="Times New Roman" w:cs="Times New Roman"/>
          <w:kern w:val="0"/>
          <w:sz w:val="24"/>
          <w:szCs w:val="24"/>
        </w:rPr>
        <w:t>На основании решения Общего с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обрания членов Ассоциации о размещении средств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омпенсационного фонда обеспечения договорных обязательств Ассоциации осуществляется выбор кредитной организации из перечня кредитных организаций, соответствующих требованиям,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установленным </w:t>
      </w:r>
      <w:r w:rsidRPr="00115B51">
        <w:rPr>
          <w:rFonts w:ascii="Times New Roman" w:eastAsia="Times New Roman" w:hAnsi="Times New Roman" w:cs="Times New Roman"/>
          <w:kern w:val="0"/>
          <w:sz w:val="24"/>
          <w:szCs w:val="24"/>
        </w:rPr>
        <w:t>законодательством Российской Федерации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9C6F93">
        <w:rPr>
          <w:rFonts w:ascii="Times New Roman" w:eastAsia="Times New Roman" w:hAnsi="Times New Roman" w:cs="Times New Roman"/>
          <w:kern w:val="0"/>
          <w:sz w:val="24"/>
          <w:szCs w:val="24"/>
        </w:rPr>
        <w:t>Президент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9C6F93" w:rsidRPr="001F2E61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Ассоциации организует непосредственное размещение средств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="009C6F93" w:rsidRPr="001F2E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омпенсационного фонда обеспечения договорных обязательств в указанной кредитной организации в соответствии с указанными решениями, настоящим Положением и законодательством Российской Федерации. </w:t>
      </w:r>
    </w:p>
    <w:p w14:paraId="2ABD45E1" w14:textId="3494C067" w:rsidR="00115B51" w:rsidRPr="00115B51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3.2. Средства компенсационного фонда обеспечения договорных обязательств,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внесенные на специальные банковские счета, используются на цели и в случаях, которые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предусмотрены законодательством Российской Федерации и настоящим Положением.</w:t>
      </w:r>
    </w:p>
    <w:p w14:paraId="6A44545F" w14:textId="3E8F1E42" w:rsidR="00115B51" w:rsidRPr="00115B51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3.3. Учет средств компенсационного фонда обеспечения договорных обязательств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ведется Ассоциацией раздельно от учета иного имущества Ассоциации. На средства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компенсационного фонда обеспечения договорных обязательств не может быть обращено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взыскание по обязательствам Ассоциации, за исключением случаев, предусмотренных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пунктом 4.1 настоящего Положения, и такие средства не включаются в конкурсную массу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при признании судом Ассоциации несостоятельной (банкротом).</w:t>
      </w:r>
    </w:p>
    <w:p w14:paraId="24BEEA1D" w14:textId="106236E7" w:rsidR="00115B51" w:rsidRPr="00115B51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3.4. При исключении Ассоциации из государственного реестра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саморегулируемых организаций права на средства компенсационного фонда обеспечения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договорных обязательств переходят к Национальному объединению саморегулируемых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В этом случае Национальное объединение саморегулируемых организаций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течение 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1 (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одного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рабочего дня со дня получения уведомления органа надзора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саморегулируемыми организациями об исключении сведений о саморегулируемой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 из государственного реестра саморегулируемых организаций обязано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направить в соответствующую кредитную организацию требование по форме,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установленной Правительством Российской Федерации, о переводе на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специальный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банковский счет (счета) указанного Национального объединения саморегулируемых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 средств компенсационного фонда обеспечения договорных обязательств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саморегулируемой организации. Кредитная организация переводит средства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компенсационного фонда обеспечения договорных обязательств указанной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некоммерческой организации в соответствии с таким требованием о переводе.</w:t>
      </w:r>
    </w:p>
    <w:p w14:paraId="3E21B8CD" w14:textId="7BAFB769" w:rsidR="00115B51" w:rsidRPr="00115B51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3.5. Одним из существенных условий договора специального банковского счета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 согласие саморегулируемой организации на предоставление кредитной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организацией, в которой открыт специальный банковский счет, по запросу органа надзора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за саморегулируемыми организациями информации о выплатах из средств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компенсационного фонда обеспечения договорных обязательств саморегулируемой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 об остатке средств на специальном счете (счетах), а также о средствах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компенсационного фонда обеспечения договорных обязательств, размещенных во вкладах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(депозитах) и в иных финансовых активах саморегулируемых организаций, по форме,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установленной Банком России.</w:t>
      </w:r>
    </w:p>
    <w:p w14:paraId="26C01971" w14:textId="3AAE5488" w:rsidR="00115B51" w:rsidRPr="003A4ED8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5B51">
        <w:rPr>
          <w:rFonts w:ascii="Times New Roman" w:eastAsia="Times New Roman" w:hAnsi="Times New Roman" w:cs="Times New Roman"/>
          <w:spacing w:val="-1"/>
          <w:sz w:val="24"/>
          <w:szCs w:val="24"/>
        </w:rPr>
        <w:t>3.6. В случае несоответствия кредитной организации требованиям,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предусмотренным частью 1 статьи 55-16.1 Градостроительного кодекса Российской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Федерации, Ассоциация обязана расторгнуть договор специального банковского счета,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 банковского вклада (депозита) досрочно в одностороннем порядке не позднее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 (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рабочих дней со дня установления указанного несоответствия.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Кредитная организация перечисляет средства компенсационного фонда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саморегулируемой организации и проценты на сумму таких средств на специальный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банковский счет иной кредитной организации, соответствующей требованиям,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предусмотренным частью 1 статьи 55-16.1 Градостроительного кодекса Российской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Федерации, не позднее 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1 (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одного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рабочего дня со дня предъявления саморегулируемой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организацией к кредитной организации требования досрочного расторжения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соответствующего договора.</w:t>
      </w:r>
    </w:p>
    <w:p w14:paraId="22A6BD21" w14:textId="0FB1C479" w:rsidR="00115B51" w:rsidRPr="003A4ED8" w:rsidRDefault="00115B51" w:rsidP="00D5211C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adjustRightInd w:val="0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3.7. При необходимости осуществления выплат из средств компенсационного фонда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 договорных обязательств Ассоциации срок возврата средств из указанных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выше активов, не должен превышать 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10 (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десять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рабочих дней с момента возникновения такой</w:t>
      </w:r>
      <w:r w:rsidR="003A4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необходимости.</w:t>
      </w:r>
    </w:p>
    <w:p w14:paraId="3FAE1234" w14:textId="77777777" w:rsidR="00D5211C" w:rsidRDefault="00D5211C" w:rsidP="00130101">
      <w:pPr>
        <w:shd w:val="clear" w:color="auto" w:fill="FFFFFF"/>
        <w:suppressAutoHyphens w:val="0"/>
        <w:overflowPunct/>
        <w:adjustRightInd w:val="0"/>
        <w:ind w:right="-1"/>
        <w:textAlignment w:val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117902C" w14:textId="77777777" w:rsidR="00D5211C" w:rsidRDefault="003A4ED8" w:rsidP="00D5211C">
      <w:pPr>
        <w:shd w:val="clear" w:color="auto" w:fill="FFFFFF"/>
        <w:suppressAutoHyphens w:val="0"/>
        <w:overflowPunct/>
        <w:adjustRightInd w:val="0"/>
        <w:ind w:right="-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>4</w:t>
      </w:r>
      <w:r w:rsidR="001F2E61" w:rsidRPr="001F2E6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. Порядок выплат из Компенсационного 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фонда обеспечения</w:t>
      </w:r>
    </w:p>
    <w:p w14:paraId="17DC49A9" w14:textId="73D6C384" w:rsidR="001F2E61" w:rsidRPr="001F2E61" w:rsidRDefault="001F2E61" w:rsidP="00D5211C">
      <w:pPr>
        <w:shd w:val="clear" w:color="auto" w:fill="FFFFFF"/>
        <w:suppressAutoHyphens w:val="0"/>
        <w:overflowPunct/>
        <w:adjustRightInd w:val="0"/>
        <w:ind w:right="-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договорных обязательств Ассоциации</w:t>
      </w:r>
    </w:p>
    <w:p w14:paraId="7902A8A4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1886" w:right="864" w:hanging="28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F2776C3" w14:textId="66F441A0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4.1. Не допускается осуществление выплат из средств компенсационного фонда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обеспечения договорных обязательств, за исключением следующих случаев:</w:t>
      </w:r>
    </w:p>
    <w:p w14:paraId="5803F998" w14:textId="244A64C2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4.1.1.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озврат ошибочно перечисленных средств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142FF439" w14:textId="66E4CD7D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4.1.2.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азмещение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в целях их сохранения и увеличения их размера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6BE28EC6" w14:textId="64D40C9E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4.1.3.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существление выплат из средств компенсационного фонда обеспечения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договорных обязательств в результате наступления субсидиарной ответственности,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предусмотренной законодательством Российской Федерации, в случаях, предусмотренных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статьей 60.1 Градостроительного кодекса Российской Федерации (выплаты в целях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возмещения реального ущерба, неустойки (штрафа) по договору подряда на подготовку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проектной документации, заключенного с использованием конкурентных способов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заключения договоров, а также судебные издержки)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08F2F5E3" w14:textId="21103ED1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4.1.4.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У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плата налога на прибыль организаций, исчисленного с дохода, полученного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от размещения средств компенсационного фонда обеспечения договорных обязательств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кредитных организациях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5156FDC3" w14:textId="394E91F5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4.1.5.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П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еречисление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саморегулируемой организации Национальному объединению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саморегулируемых организаций в случаях, установленных законодательством Российской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Федерации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260BEB21" w14:textId="37C809F6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4.1.6.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П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еречисление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Ассоциации на специальный банковский счет, открытый в иной кредитной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организации, соответствующей требованиям, установленным Правительством Российской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Федерации, при закрытии специального банковского счета, на котором размещены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указанные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средства, в случае, указанном в части 8.1 статьи 55.16-1 Градостроительного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кодекса Российской Федерации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00FC7063" w14:textId="10723E60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4.1.7. </w:t>
      </w:r>
      <w:r w:rsidR="00D5211C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озврат излишне самостоятельно уплаченных членом Ассоциации средств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взноса в компенсационный фонд обеспечения договорных обязательств Ассоциации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случае поступления на специальный банковский счет Ассоциации средств Национального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объединения саморегулируемых организаций в соответствии с частью 16 статьи 55.16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Градостроительного кодекса Российской Федерации.</w:t>
      </w:r>
    </w:p>
    <w:p w14:paraId="5B7CB7CD" w14:textId="0DE65A6F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4.2. Решение о перечислении средств компенсационного фонда обеспечения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договорных обязательств Ассоциации в случае, предусмотренном в пункте 4.1.1</w:t>
      </w:r>
      <w:r w:rsidR="009963D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4.1.7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настоящего Положения, принимается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Президентом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Ассоциации на основании заявления 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возврате перечисленных средств, представленного лицом, совершившим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соответствующее перечисление.</w:t>
      </w:r>
    </w:p>
    <w:p w14:paraId="4F331562" w14:textId="38452D96" w:rsidR="003A4ED8" w:rsidRPr="003A4ED8" w:rsidRDefault="003A4ED8" w:rsidP="003A4ED8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4.3. Выплата из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Ассоциации в соответствии с пунктом 4.1.3 настоящего Положения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осуществляется Ассоциацией на основании требования лица, обратившегося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соответствии с законодательством Российской Федерации в Ассоциацию с требованием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произвести выплату из средств компенсационного фонда обеспечения договорных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обязательств (далее - Заявитель). Выплата производится в соответствии со вступившим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законную силу решением суда. Во исполнение решения суда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Правлением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принимается решение об удовлетворении требований Заявителя в получении выплаты за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счет средств компенсационного фонда обеспечения договорных обязательств Ассоциации.</w:t>
      </w:r>
    </w:p>
    <w:p w14:paraId="7AE48E87" w14:textId="5927FF08" w:rsidR="001328D0" w:rsidRDefault="003A4ED8" w:rsidP="009963DB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4.4. Размер компенсационной выплаты из компенсационного фонда обеспечения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договорных обязательств по договорам подряда на подготовку проектной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по одному требованию не может превышать одну четвертую доли средств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компенсационного фонда обеспечения договорных обязательств, размер которого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рассчитан в порядке, установленном внутренними документами Ассоциации,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зависимости от количества ее членов на дату предъявления требования 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компенсационной выплате и установленного в соответствии с пунктом 2.4. настоящего</w:t>
      </w:r>
      <w:r w:rsidR="009963D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Положения размера взноса в такой компенсационный фонд, принятого для каждого такого</w:t>
      </w:r>
      <w:r w:rsidR="009963D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A4ED8">
        <w:rPr>
          <w:rFonts w:ascii="Times New Roman" w:eastAsia="Times New Roman" w:hAnsi="Times New Roman" w:cs="Times New Roman"/>
          <w:kern w:val="0"/>
          <w:sz w:val="24"/>
          <w:szCs w:val="24"/>
        </w:rPr>
        <w:t>члена в зависимости от уровня его ответственности по соответствующим обязательствам.</w:t>
      </w:r>
    </w:p>
    <w:p w14:paraId="365DBCAE" w14:textId="09CFA57F" w:rsidR="009963DB" w:rsidRPr="009963DB" w:rsidRDefault="009963DB" w:rsidP="009963DB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4.5. </w:t>
      </w:r>
      <w:r w:rsidRPr="009963DB">
        <w:rPr>
          <w:rFonts w:ascii="Times New Roman" w:eastAsia="Times New Roman" w:hAnsi="Times New Roman" w:cs="Times New Roman"/>
          <w:kern w:val="0"/>
          <w:sz w:val="24"/>
          <w:szCs w:val="24"/>
        </w:rPr>
        <w:t>Заявитель, предъявивший в адрес Ассоциации требования об осуществлении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9963DB">
        <w:rPr>
          <w:rFonts w:ascii="Times New Roman" w:eastAsia="Times New Roman" w:hAnsi="Times New Roman" w:cs="Times New Roman"/>
          <w:kern w:val="0"/>
          <w:sz w:val="24"/>
          <w:szCs w:val="24"/>
        </w:rPr>
        <w:t>выплаты в соответствии с пунктом 4.1.3 настоящего Положения, предоставляет 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9963DB">
        <w:rPr>
          <w:rFonts w:ascii="Times New Roman" w:eastAsia="Times New Roman" w:hAnsi="Times New Roman" w:cs="Times New Roman"/>
          <w:kern w:val="0"/>
          <w:sz w:val="24"/>
          <w:szCs w:val="24"/>
        </w:rPr>
        <w:t>Ассоциацию пакет документов, включающий в себя:</w:t>
      </w:r>
    </w:p>
    <w:p w14:paraId="667D9CA0" w14:textId="46F93833" w:rsidR="009963DB" w:rsidRPr="009963DB" w:rsidRDefault="00D5211C" w:rsidP="00D5211C">
      <w:pPr>
        <w:pStyle w:val="a4"/>
        <w:numPr>
          <w:ilvl w:val="0"/>
          <w:numId w:val="2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аявление о выплате из средств компенсационного фонда обеспечения</w:t>
      </w:r>
      <w:r w:rsidR="0099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обязательств;</w:t>
      </w:r>
    </w:p>
    <w:p w14:paraId="21BE152A" w14:textId="7BA4AD0F" w:rsidR="009963DB" w:rsidRPr="009963DB" w:rsidRDefault="00D5211C" w:rsidP="00D5211C">
      <w:pPr>
        <w:pStyle w:val="a4"/>
        <w:numPr>
          <w:ilvl w:val="0"/>
          <w:numId w:val="2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ступившее в законную силу судебное решение о взыскании с Ассоциации, в</w:t>
      </w:r>
      <w:r w:rsidR="0099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рамках ее субсидиарной ответственности, денежной суммы, необходимой для</w:t>
      </w:r>
      <w:r w:rsidR="0099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возмещения заявителю;</w:t>
      </w:r>
    </w:p>
    <w:p w14:paraId="6E6FC446" w14:textId="6E145027" w:rsidR="009963DB" w:rsidRDefault="00D5211C" w:rsidP="00D5211C">
      <w:pPr>
        <w:pStyle w:val="a4"/>
        <w:numPr>
          <w:ilvl w:val="0"/>
          <w:numId w:val="2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окументы (заверенные надлежащим образом копии), подтверждающие</w:t>
      </w:r>
      <w:r w:rsidR="0099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DB" w:rsidRPr="009963DB">
        <w:rPr>
          <w:rFonts w:ascii="Times New Roman" w:eastAsia="Times New Roman" w:hAnsi="Times New Roman" w:cs="Times New Roman"/>
          <w:sz w:val="24"/>
          <w:szCs w:val="24"/>
        </w:rPr>
        <w:t>произведенные потерпевшим судебные расходы.</w:t>
      </w:r>
    </w:p>
    <w:p w14:paraId="46DC5B91" w14:textId="21EE48F4" w:rsidR="009963DB" w:rsidRPr="009963DB" w:rsidRDefault="009963DB" w:rsidP="00D5211C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9963DB">
        <w:rPr>
          <w:rFonts w:ascii="Times New Roman" w:eastAsia="Times New Roman" w:hAnsi="Times New Roman" w:cs="Times New Roman"/>
          <w:sz w:val="24"/>
          <w:szCs w:val="24"/>
        </w:rPr>
        <w:t>До принятия решения о выплате средств из компенсационного фонда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B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в результате наступления ответственности,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B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Федерации, должно быть установлено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B">
        <w:rPr>
          <w:rFonts w:ascii="Times New Roman" w:eastAsia="Times New Roman" w:hAnsi="Times New Roman" w:cs="Times New Roman"/>
          <w:sz w:val="24"/>
          <w:szCs w:val="24"/>
        </w:rPr>
        <w:t>соблюдено следующее:</w:t>
      </w:r>
    </w:p>
    <w:p w14:paraId="673F9B15" w14:textId="519907B5" w:rsidR="009963DB" w:rsidRPr="009963DB" w:rsidRDefault="009963DB" w:rsidP="00D5211C">
      <w:pPr>
        <w:pStyle w:val="a4"/>
        <w:numPr>
          <w:ilvl w:val="0"/>
          <w:numId w:val="2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B">
        <w:rPr>
          <w:rFonts w:ascii="Times New Roman" w:eastAsia="Times New Roman" w:hAnsi="Times New Roman" w:cs="Times New Roman"/>
          <w:sz w:val="24"/>
          <w:szCs w:val="24"/>
        </w:rPr>
        <w:t>являлось ли лицо, не исполнившее или ненадлежащим образом исполнившее обязательства по такому договору, на момент заключения и исполнения такого договора членом Ассоциации и имело ли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14:paraId="7D56EE66" w14:textId="77777777" w:rsidR="0043664F" w:rsidRDefault="009963DB" w:rsidP="00D5211C">
      <w:pPr>
        <w:pStyle w:val="a4"/>
        <w:numPr>
          <w:ilvl w:val="0"/>
          <w:numId w:val="2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B">
        <w:rPr>
          <w:rFonts w:ascii="Times New Roman" w:eastAsia="Times New Roman" w:hAnsi="Times New Roman" w:cs="Times New Roman"/>
          <w:sz w:val="24"/>
          <w:szCs w:val="24"/>
        </w:rPr>
        <w:t>произвела ли выплаты кредитная организация в рамках предоставленной члену Ассоциации банковской гарантии;</w:t>
      </w:r>
    </w:p>
    <w:p w14:paraId="21F02F32" w14:textId="4FFBC387" w:rsidR="0043664F" w:rsidRDefault="009963DB" w:rsidP="00D5211C">
      <w:pPr>
        <w:pStyle w:val="a4"/>
        <w:numPr>
          <w:ilvl w:val="0"/>
          <w:numId w:val="2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64F" w:rsidRPr="0043664F">
        <w:rPr>
          <w:rFonts w:ascii="Times New Roman" w:eastAsia="Times New Roman" w:hAnsi="Times New Roman" w:cs="Times New Roman"/>
          <w:sz w:val="24"/>
          <w:szCs w:val="24"/>
        </w:rPr>
        <w:t xml:space="preserve">произвела ли выплаты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страховая компания по договору страхования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(если таковой предусмотрен)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CFEF53" w14:textId="1C53E6B9" w:rsidR="0043664F" w:rsidRDefault="009963DB" w:rsidP="00D5211C">
      <w:pPr>
        <w:pStyle w:val="a4"/>
        <w:numPr>
          <w:ilvl w:val="0"/>
          <w:numId w:val="2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проверено наличие или отсутствие оснований, предусмотренных статьей 60.1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 и определена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ответственность сторон;</w:t>
      </w:r>
    </w:p>
    <w:p w14:paraId="13994653" w14:textId="77777777" w:rsidR="0043664F" w:rsidRDefault="009963DB" w:rsidP="00D5211C">
      <w:pPr>
        <w:pStyle w:val="a4"/>
        <w:numPr>
          <w:ilvl w:val="0"/>
          <w:numId w:val="22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определен размер выплаты из компенсационного фонда обеспечения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Ассоциации, а также сумма, необходимая для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восполнения такого компенсационного фонда до размера, соответствующего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статусу саморегулируемой организации и установленного законодательством</w:t>
      </w:r>
      <w:r w:rsidR="0043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6B0BA815" w14:textId="69CE34AD" w:rsidR="0043664F" w:rsidRDefault="0043664F" w:rsidP="0043664F">
      <w:pPr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В случае, если ответственность члена Ассоциации за неисполнение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ненадлежащее исполнение обязательств по договору подряда на подготовку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документации, заключенному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договоров, либо за неисполнение или ненадлежащее исполнение членом 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функций технического заказчика по таким договорам, заключенным от имени застройщика,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застрахована в соответствии с законодательством Российской Федерации, Ассоциация,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возмещает реальный ущерб, а также неустойку (штраф) по таким договорам в части,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покрытой страховыми возмещениями.</w:t>
      </w:r>
    </w:p>
    <w:p w14:paraId="6B6BF146" w14:textId="56B4FF0C" w:rsidR="0043664F" w:rsidRDefault="0043664F" w:rsidP="0043664F">
      <w:pPr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обязательств перечисляются в безналичной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06BA0" w14:textId="10E2E148" w:rsidR="0043664F" w:rsidRPr="0043664F" w:rsidRDefault="0043664F" w:rsidP="0043664F">
      <w:pPr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Ассоциации может быть обжаловано в суд в 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14:paraId="2D3CD119" w14:textId="77777777" w:rsidR="00414CD7" w:rsidRDefault="00414CD7" w:rsidP="003349C0">
      <w:pPr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</w:pPr>
    </w:p>
    <w:p w14:paraId="409FA309" w14:textId="77777777" w:rsidR="00D5211C" w:rsidRDefault="0043664F" w:rsidP="00D5211C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>5</w:t>
      </w:r>
      <w:r w:rsidR="001F2E61" w:rsidRPr="001F2E6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. Порядок восстановления размера 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Компенсационного фонда обеспечения </w:t>
      </w:r>
    </w:p>
    <w:p w14:paraId="112E6FE5" w14:textId="7A483ED6" w:rsidR="001F2E61" w:rsidRPr="001F2E61" w:rsidRDefault="001F2E61" w:rsidP="00D5211C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</w:pPr>
      <w:r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договорных обязательств Ассоциации</w:t>
      </w:r>
    </w:p>
    <w:p w14:paraId="3D87666E" w14:textId="77777777" w:rsidR="001F2E61" w:rsidRPr="001F2E61" w:rsidRDefault="001F2E61" w:rsidP="00F71806">
      <w:pPr>
        <w:shd w:val="clear" w:color="auto" w:fill="FFFFFF"/>
        <w:suppressAutoHyphens w:val="0"/>
        <w:overflowPunct/>
        <w:adjustRightInd w:val="0"/>
        <w:ind w:right="288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7F4B2A6" w14:textId="7C2388E9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1943"/>
      <w:bookmarkEnd w:id="1"/>
      <w:r w:rsidRPr="0043664F">
        <w:rPr>
          <w:rFonts w:ascii="Times New Roman" w:eastAsia="Times New Roman" w:hAnsi="Times New Roman" w:cs="Times New Roman"/>
          <w:sz w:val="24"/>
          <w:szCs w:val="24"/>
        </w:rPr>
        <w:t>5.1. При снижении размера компенсационного фонда обеспечения договорных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обязательств Ассоциации ниже минимального размера, определяемого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Федерации, лица, указанные в пункте 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настоящего Положения, в срок не более чем 3 (три) месяца должны внести взносы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увеличения размера компенсационного фонда обеспечения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Ассоциации в порядке и до размера, которые установлены настоящим Положением, исходя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из фактического количества членов Ассоциации и уровня их ответственности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обязательствам.</w:t>
      </w:r>
    </w:p>
    <w:p w14:paraId="300F2F1B" w14:textId="473E5D85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Ассоциации возникло в результате осуществления выплат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средств компенсационного фонда обеспечения договорных обязательств Ассоциации в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соответствии со статьей 60.1 Градостроительного кодекса Российской Федерации, член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Ассоциации, вследствие неисполнения или </w:t>
      </w:r>
      <w:r w:rsidR="00AD5202" w:rsidRPr="0043664F">
        <w:rPr>
          <w:rFonts w:ascii="Times New Roman" w:eastAsia="Times New Roman" w:hAnsi="Times New Roman" w:cs="Times New Roman"/>
          <w:sz w:val="24"/>
          <w:szCs w:val="24"/>
        </w:rPr>
        <w:t>ненадлежащего исполнения,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которым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 осуществлялись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такие выплаты, а также иные члены Ассоциации, внесшие взносы в компенсационный фонд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обеспечения договорных обязательств Ассоциации, должны внести взносы в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в установленный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пунктом 5.1 настоящего Положения срок со дня осуществления указанных выплат.</w:t>
      </w:r>
    </w:p>
    <w:p w14:paraId="518EDC2D" w14:textId="77777777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5.3. Средства, направленные Ассоциацией на возмещение ущерба, а также денежные</w:t>
      </w:r>
    </w:p>
    <w:p w14:paraId="73C4B9DD" w14:textId="76E4E37F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средства, внесенные членами Ассоциации на восполнение компенсационного фонда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обеспечения договорных обязательств Ассоциации, подлежат возмещению виновным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членом/бывшим членом Ассоциации в соответствующем соотношении. После осуществления</w:t>
      </w:r>
    </w:p>
    <w:p w14:paraId="1F54AFB5" w14:textId="160F6247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соответствующей выплаты Директор Ассоциации в течение 3 (трех) рабочих дней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предъявляет требование о восполнении средств компенсационного фонда обеспечения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Ассоциации виновному лицу и предпринимает все необходимые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действия для взыскания соответствующих средств, в том числе в судебном порядке.</w:t>
      </w:r>
    </w:p>
    <w:p w14:paraId="34A1E2DF" w14:textId="52A24126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5.4. При уменьшении размера компенсационного фонда обеспечения договорных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Ассоциации ниже минимального, 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информирует об этом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Правление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 вносит предложения о восполнении средств компенсационного фонда</w:t>
      </w:r>
    </w:p>
    <w:p w14:paraId="41895017" w14:textId="77777777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обеспечения договорных обязательств Ассоциации за счет взносов членов Ассоциации.</w:t>
      </w:r>
    </w:p>
    <w:p w14:paraId="4BEAADEA" w14:textId="031C5597" w:rsidR="0043664F" w:rsidRPr="0043664F" w:rsidRDefault="0043664F" w:rsidP="00D5211C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3664F">
        <w:rPr>
          <w:rFonts w:ascii="Times New Roman" w:eastAsia="Times New Roman" w:hAnsi="Times New Roman" w:cs="Times New Roman"/>
          <w:sz w:val="24"/>
          <w:szCs w:val="24"/>
        </w:rPr>
        <w:t>5.5. Решение о дополнительных взносах в компенсационный фонд обеспечения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договорных обязательств Ассоциации с целью его восполнения принимает 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F">
        <w:rPr>
          <w:rFonts w:ascii="Times New Roman" w:eastAsia="Times New Roman" w:hAnsi="Times New Roman" w:cs="Times New Roman"/>
          <w:sz w:val="24"/>
          <w:szCs w:val="24"/>
        </w:rPr>
        <w:t>на своем ближайшем заседании. В таком решении должно быть указано:</w:t>
      </w:r>
    </w:p>
    <w:p w14:paraId="3DDC7464" w14:textId="77777777" w:rsidR="00AD5202" w:rsidRPr="00AD5202" w:rsidRDefault="0043664F" w:rsidP="00D5211C">
      <w:pPr>
        <w:pStyle w:val="a4"/>
        <w:numPr>
          <w:ilvl w:val="0"/>
          <w:numId w:val="23"/>
        </w:numPr>
        <w:shd w:val="clear" w:color="auto" w:fill="FFFFFF"/>
        <w:tabs>
          <w:tab w:val="left" w:pos="993"/>
          <w:tab w:val="left" w:pos="3235"/>
          <w:tab w:val="left" w:pos="4685"/>
          <w:tab w:val="left" w:pos="6912"/>
          <w:tab w:val="left" w:pos="7483"/>
          <w:tab w:val="left" w:pos="9504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z w:val="24"/>
          <w:szCs w:val="24"/>
        </w:rPr>
        <w:t>причина уменьшения размера компенсационного фонда обеспечения договорных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обязательств Ассоциации ниже минимального;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BE9FCE" w14:textId="77777777" w:rsidR="00AD5202" w:rsidRPr="00AD5202" w:rsidRDefault="0043664F" w:rsidP="00D5211C">
      <w:pPr>
        <w:pStyle w:val="a4"/>
        <w:numPr>
          <w:ilvl w:val="0"/>
          <w:numId w:val="23"/>
        </w:numPr>
        <w:shd w:val="clear" w:color="auto" w:fill="FFFFFF"/>
        <w:tabs>
          <w:tab w:val="left" w:pos="993"/>
          <w:tab w:val="left" w:pos="3235"/>
          <w:tab w:val="left" w:pos="4685"/>
          <w:tab w:val="left" w:pos="6912"/>
          <w:tab w:val="left" w:pos="7483"/>
          <w:tab w:val="left" w:pos="9504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z w:val="24"/>
          <w:szCs w:val="24"/>
        </w:rPr>
        <w:t>перечень членов Ассоциации, обязанных внести дополнительные взносы;</w:t>
      </w:r>
    </w:p>
    <w:p w14:paraId="558B405E" w14:textId="77777777" w:rsidR="00AD5202" w:rsidRPr="00AD5202" w:rsidRDefault="0043664F" w:rsidP="00D5211C">
      <w:pPr>
        <w:pStyle w:val="a4"/>
        <w:numPr>
          <w:ilvl w:val="0"/>
          <w:numId w:val="23"/>
        </w:numPr>
        <w:shd w:val="clear" w:color="auto" w:fill="FFFFFF"/>
        <w:tabs>
          <w:tab w:val="left" w:pos="993"/>
          <w:tab w:val="left" w:pos="3235"/>
          <w:tab w:val="left" w:pos="4685"/>
          <w:tab w:val="left" w:pos="6912"/>
          <w:tab w:val="left" w:pos="7483"/>
          <w:tab w:val="left" w:pos="9504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z w:val="24"/>
          <w:szCs w:val="24"/>
        </w:rPr>
        <w:t>размеры дополнительных взносов, подлежащих внесению членами Ассоциации,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включенными в указанный перечень;</w:t>
      </w:r>
    </w:p>
    <w:p w14:paraId="02E74775" w14:textId="55C2D54D" w:rsidR="00AD5202" w:rsidRPr="00AD5202" w:rsidRDefault="0043664F" w:rsidP="00D5211C">
      <w:pPr>
        <w:pStyle w:val="a4"/>
        <w:numPr>
          <w:ilvl w:val="0"/>
          <w:numId w:val="23"/>
        </w:numPr>
        <w:shd w:val="clear" w:color="auto" w:fill="FFFFFF"/>
        <w:tabs>
          <w:tab w:val="left" w:pos="993"/>
          <w:tab w:val="left" w:pos="3235"/>
          <w:tab w:val="left" w:pos="4685"/>
          <w:tab w:val="left" w:pos="6912"/>
          <w:tab w:val="left" w:pos="7483"/>
          <w:tab w:val="left" w:pos="9504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z w:val="24"/>
          <w:szCs w:val="24"/>
        </w:rPr>
        <w:t>срок, в соответствии с пунктом 5.1 настоящего Положения, в течение которого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должны быть осуществлены взносы в компенсационный фонд обеспечения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Ассоциации;</w:t>
      </w:r>
    </w:p>
    <w:p w14:paraId="6FF52EE1" w14:textId="3D1B94F3" w:rsidR="001F2E61" w:rsidRPr="00AD5202" w:rsidRDefault="0043664F" w:rsidP="00D5211C">
      <w:pPr>
        <w:pStyle w:val="a4"/>
        <w:numPr>
          <w:ilvl w:val="0"/>
          <w:numId w:val="23"/>
        </w:numPr>
        <w:shd w:val="clear" w:color="auto" w:fill="FFFFFF"/>
        <w:tabs>
          <w:tab w:val="left" w:pos="993"/>
          <w:tab w:val="left" w:pos="3235"/>
          <w:tab w:val="left" w:pos="4685"/>
          <w:tab w:val="left" w:pos="6912"/>
          <w:tab w:val="left" w:pos="7483"/>
          <w:tab w:val="left" w:pos="9504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z w:val="24"/>
          <w:szCs w:val="24"/>
        </w:rPr>
        <w:t>принятые меры и/или план по принятию мер для предотвращения в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последующем уменьшения размера компенсационного фонда обеспечения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договорных обязательств Ассоциации и сбора дополнительных взносов в</w:t>
      </w:r>
      <w:r w:rsidR="00AD5202" w:rsidRPr="00AD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Ассоциации.</w:t>
      </w:r>
    </w:p>
    <w:p w14:paraId="3EF74AFE" w14:textId="5AEBB0D7" w:rsidR="001F2E61" w:rsidRPr="001F2E61" w:rsidRDefault="00AD5202" w:rsidP="00D5211C">
      <w:pPr>
        <w:shd w:val="clear" w:color="auto" w:fill="FFFFFF"/>
        <w:suppressAutoHyphens w:val="0"/>
        <w:overflowPunct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6</w:t>
      </w:r>
      <w:r w:rsidR="001F2E61" w:rsidRPr="001F2E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 Заключительные положения</w:t>
      </w:r>
    </w:p>
    <w:p w14:paraId="3004D841" w14:textId="77777777" w:rsidR="001F2E61" w:rsidRPr="001F2E61" w:rsidRDefault="001F2E61" w:rsidP="001F2E61">
      <w:pPr>
        <w:shd w:val="clear" w:color="auto" w:fill="FFFFFF"/>
        <w:suppressAutoHyphens w:val="0"/>
        <w:overflowPunct/>
        <w:adjustRightInd w:val="0"/>
        <w:ind w:left="245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1CADFF" w14:textId="3FC37389" w:rsidR="00AD5202" w:rsidRPr="00AD5202" w:rsidRDefault="00AD5202" w:rsidP="00D5211C">
      <w:pPr>
        <w:pStyle w:val="a4"/>
        <w:shd w:val="clear" w:color="auto" w:fill="FFFFFF"/>
        <w:tabs>
          <w:tab w:val="left" w:pos="1042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6.1. Информация о составе и стоимости имущества компенсационного фонда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 договорных обязательств, а также информация о фактах осуществления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выплат из компенсационного фонда обеспечения договорных обязательств в целях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 имущественной ответственности членов Ассоциации и об основаниях таких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выплат, если такие выплаты осуществлялись, подлежит размещению на официальном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сайте Ассоциации ежеквартально не позднее чем в течение пяти рабочих дней с начала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очередного квартала.</w:t>
      </w:r>
    </w:p>
    <w:p w14:paraId="25F73D85" w14:textId="7B7E2842" w:rsidR="00AD5202" w:rsidRPr="00AD5202" w:rsidRDefault="00AD5202" w:rsidP="00D5211C">
      <w:pPr>
        <w:pStyle w:val="a4"/>
        <w:shd w:val="clear" w:color="auto" w:fill="FFFFFF"/>
        <w:tabs>
          <w:tab w:val="left" w:pos="1042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6.2. Настоящее Положение, изменения, внесенные в настоящее Положение, решения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о признании утратившим силу настоящего Положения вступают в силу со дня внесения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202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сведений о них в государственный реестр саморегулируемых организаций</w:t>
      </w:r>
      <w:r w:rsidR="00E436A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E46E727" w14:textId="4CEA9408" w:rsidR="00ED5B47" w:rsidRPr="00FC4B76" w:rsidRDefault="00AD5202" w:rsidP="00D5211C">
      <w:pPr>
        <w:pStyle w:val="a4"/>
        <w:shd w:val="clear" w:color="auto" w:fill="FFFFFF"/>
        <w:tabs>
          <w:tab w:val="left" w:pos="0"/>
        </w:tabs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6.3. </w:t>
      </w:r>
      <w:r w:rsidR="00ED5B47" w:rsidRPr="00ED5B47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 Положение не должно противоречить законам и иным нормативным правовым актам Российской Федерации, а также Уставу Ассоциации. В случае,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14:paraId="411E8EB2" w14:textId="77777777" w:rsidR="001F2E61" w:rsidRPr="00ED5B47" w:rsidRDefault="001F2E61" w:rsidP="00D5211C">
      <w:pPr>
        <w:shd w:val="clear" w:color="auto" w:fill="FFFFFF"/>
        <w:tabs>
          <w:tab w:val="left" w:pos="1094"/>
        </w:tabs>
        <w:adjustRightInd w:val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F2E61" w:rsidRPr="00ED5B47" w:rsidSect="00414CD7">
      <w:footerReference w:type="default" r:id="rId9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F875" w14:textId="77777777" w:rsidR="00831D33" w:rsidRDefault="00831D33" w:rsidP="00414CD7">
      <w:r>
        <w:separator/>
      </w:r>
    </w:p>
  </w:endnote>
  <w:endnote w:type="continuationSeparator" w:id="0">
    <w:p w14:paraId="2148E2D5" w14:textId="77777777" w:rsidR="00831D33" w:rsidRDefault="00831D33" w:rsidP="004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639398"/>
      <w:docPartObj>
        <w:docPartGallery w:val="Page Numbers (Bottom of Page)"/>
        <w:docPartUnique/>
      </w:docPartObj>
    </w:sdtPr>
    <w:sdtEndPr/>
    <w:sdtContent>
      <w:p w14:paraId="2C2935DB" w14:textId="77777777" w:rsidR="00414CD7" w:rsidRDefault="00414C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06">
          <w:rPr>
            <w:noProof/>
          </w:rPr>
          <w:t>9</w:t>
        </w:r>
        <w:r>
          <w:fldChar w:fldCharType="end"/>
        </w:r>
      </w:p>
    </w:sdtContent>
  </w:sdt>
  <w:p w14:paraId="4403EA3A" w14:textId="77777777" w:rsidR="00414CD7" w:rsidRDefault="00414C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05EA" w14:textId="77777777" w:rsidR="00831D33" w:rsidRDefault="00831D33" w:rsidP="00414CD7">
      <w:r>
        <w:separator/>
      </w:r>
    </w:p>
  </w:footnote>
  <w:footnote w:type="continuationSeparator" w:id="0">
    <w:p w14:paraId="5713BC98" w14:textId="77777777" w:rsidR="00831D33" w:rsidRDefault="00831D33" w:rsidP="004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69A"/>
    <w:multiLevelType w:val="hybridMultilevel"/>
    <w:tmpl w:val="7B9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992"/>
    <w:multiLevelType w:val="hybridMultilevel"/>
    <w:tmpl w:val="B102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9A4"/>
    <w:multiLevelType w:val="hybridMultilevel"/>
    <w:tmpl w:val="DF508634"/>
    <w:lvl w:ilvl="0" w:tplc="43C89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0F3DFA"/>
    <w:multiLevelType w:val="hybridMultilevel"/>
    <w:tmpl w:val="A052F198"/>
    <w:lvl w:ilvl="0" w:tplc="AB52F6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56EB9"/>
    <w:multiLevelType w:val="hybridMultilevel"/>
    <w:tmpl w:val="203C0D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491BD7"/>
    <w:multiLevelType w:val="multilevel"/>
    <w:tmpl w:val="5AA4B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8000EE"/>
    <w:multiLevelType w:val="hybridMultilevel"/>
    <w:tmpl w:val="2E608A46"/>
    <w:lvl w:ilvl="0" w:tplc="354AA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E24B76"/>
    <w:multiLevelType w:val="hybridMultilevel"/>
    <w:tmpl w:val="40C8C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847C14"/>
    <w:multiLevelType w:val="hybridMultilevel"/>
    <w:tmpl w:val="8438D694"/>
    <w:lvl w:ilvl="0" w:tplc="0EC8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F61D9"/>
    <w:multiLevelType w:val="hybridMultilevel"/>
    <w:tmpl w:val="1D7C6D9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58D060C4"/>
    <w:multiLevelType w:val="multilevel"/>
    <w:tmpl w:val="FFF882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CC00D0B"/>
    <w:multiLevelType w:val="hybridMultilevel"/>
    <w:tmpl w:val="280498D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3AF0D24"/>
    <w:multiLevelType w:val="hybridMultilevel"/>
    <w:tmpl w:val="C54A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BE655A"/>
    <w:multiLevelType w:val="hybridMultilevel"/>
    <w:tmpl w:val="FE1AF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2D0C28"/>
    <w:multiLevelType w:val="hybridMultilevel"/>
    <w:tmpl w:val="229E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37D7"/>
    <w:multiLevelType w:val="multilevel"/>
    <w:tmpl w:val="D370F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B11F8D"/>
    <w:multiLevelType w:val="multilevel"/>
    <w:tmpl w:val="12EC3A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D87A16"/>
    <w:multiLevelType w:val="hybridMultilevel"/>
    <w:tmpl w:val="D16A63A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512378"/>
    <w:multiLevelType w:val="hybridMultilevel"/>
    <w:tmpl w:val="E02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3"/>
  </w:num>
  <w:num w:numId="8">
    <w:abstractNumId w:val="20"/>
  </w:num>
  <w:num w:numId="9">
    <w:abstractNumId w:val="17"/>
  </w:num>
  <w:num w:numId="10">
    <w:abstractNumId w:val="22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6"/>
  </w:num>
  <w:num w:numId="20">
    <w:abstractNumId w:val="6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A0"/>
    <w:rsid w:val="000C086D"/>
    <w:rsid w:val="000E46F7"/>
    <w:rsid w:val="00115B51"/>
    <w:rsid w:val="00130101"/>
    <w:rsid w:val="001328D0"/>
    <w:rsid w:val="001D6C4F"/>
    <w:rsid w:val="001E14D4"/>
    <w:rsid w:val="001E6C19"/>
    <w:rsid w:val="001F2E61"/>
    <w:rsid w:val="00246FF4"/>
    <w:rsid w:val="002653B5"/>
    <w:rsid w:val="00325585"/>
    <w:rsid w:val="003349C0"/>
    <w:rsid w:val="0039441C"/>
    <w:rsid w:val="003A4ED8"/>
    <w:rsid w:val="003B04B8"/>
    <w:rsid w:val="003B07B1"/>
    <w:rsid w:val="004015A6"/>
    <w:rsid w:val="004103D2"/>
    <w:rsid w:val="00414CD7"/>
    <w:rsid w:val="00426849"/>
    <w:rsid w:val="0043664F"/>
    <w:rsid w:val="004D4359"/>
    <w:rsid w:val="00503A50"/>
    <w:rsid w:val="00527F29"/>
    <w:rsid w:val="005845CA"/>
    <w:rsid w:val="005C759F"/>
    <w:rsid w:val="005E10FC"/>
    <w:rsid w:val="0062745B"/>
    <w:rsid w:val="006527DC"/>
    <w:rsid w:val="00663FE1"/>
    <w:rsid w:val="00675E9F"/>
    <w:rsid w:val="006853E0"/>
    <w:rsid w:val="0069398E"/>
    <w:rsid w:val="006B7A11"/>
    <w:rsid w:val="007072EC"/>
    <w:rsid w:val="007144F4"/>
    <w:rsid w:val="00725FA5"/>
    <w:rsid w:val="00752C28"/>
    <w:rsid w:val="00787483"/>
    <w:rsid w:val="00791DAB"/>
    <w:rsid w:val="0079374C"/>
    <w:rsid w:val="008010DA"/>
    <w:rsid w:val="00831D33"/>
    <w:rsid w:val="00897611"/>
    <w:rsid w:val="009130A8"/>
    <w:rsid w:val="00931E24"/>
    <w:rsid w:val="009704D5"/>
    <w:rsid w:val="00982FE4"/>
    <w:rsid w:val="009963DB"/>
    <w:rsid w:val="009C6F93"/>
    <w:rsid w:val="00A23D05"/>
    <w:rsid w:val="00A41D0F"/>
    <w:rsid w:val="00A65E0E"/>
    <w:rsid w:val="00A82357"/>
    <w:rsid w:val="00AD5202"/>
    <w:rsid w:val="00B815A0"/>
    <w:rsid w:val="00BC318E"/>
    <w:rsid w:val="00BE576D"/>
    <w:rsid w:val="00C134A9"/>
    <w:rsid w:val="00C203EA"/>
    <w:rsid w:val="00C459C7"/>
    <w:rsid w:val="00C557D7"/>
    <w:rsid w:val="00C755A4"/>
    <w:rsid w:val="00C761FC"/>
    <w:rsid w:val="00CD213A"/>
    <w:rsid w:val="00CF3F0B"/>
    <w:rsid w:val="00D226BF"/>
    <w:rsid w:val="00D320A7"/>
    <w:rsid w:val="00D35F97"/>
    <w:rsid w:val="00D5211C"/>
    <w:rsid w:val="00D86176"/>
    <w:rsid w:val="00DC17C7"/>
    <w:rsid w:val="00DE0C53"/>
    <w:rsid w:val="00E36C6A"/>
    <w:rsid w:val="00E436A6"/>
    <w:rsid w:val="00ED5B47"/>
    <w:rsid w:val="00F25E4D"/>
    <w:rsid w:val="00F71806"/>
    <w:rsid w:val="00F721F6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F246"/>
  <w15:docId w15:val="{CC4A7B77-DD94-4192-B902-3E9AE85E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3D0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7C7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Theme="minorHAnsi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1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C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CD7"/>
    <w:rPr>
      <w:rFonts w:eastAsiaTheme="minorEastAsia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414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CD7"/>
    <w:rPr>
      <w:rFonts w:eastAsiaTheme="minorEastAsi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28C-0D5B-4993-A373-33CB7A78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Зарецкий</cp:lastModifiedBy>
  <cp:revision>11</cp:revision>
  <cp:lastPrinted>2022-10-19T07:40:00Z</cp:lastPrinted>
  <dcterms:created xsi:type="dcterms:W3CDTF">2022-10-14T11:04:00Z</dcterms:created>
  <dcterms:modified xsi:type="dcterms:W3CDTF">2022-10-21T14:13:00Z</dcterms:modified>
</cp:coreProperties>
</file>